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B1E15" w14:textId="2EF769B1" w:rsidR="00927B02" w:rsidRDefault="00E72A13" w:rsidP="001A43D9">
      <w:pPr>
        <w:jc w:val="center"/>
      </w:pPr>
      <w:r w:rsidRPr="001A43D9">
        <w:rPr>
          <w:b/>
          <w:bCs/>
        </w:rPr>
        <w:t>Recent publication of Book Chapters by the faculty in the Department of Translational Research – COMP</w:t>
      </w:r>
    </w:p>
    <w:p w14:paraId="53CC8F0D" w14:textId="6998D92F" w:rsidR="00E72A13" w:rsidRDefault="00E72A13"/>
    <w:p w14:paraId="7D8D7087" w14:textId="2712E096" w:rsidR="00E72A13" w:rsidRDefault="00E72A13" w:rsidP="00E72A13">
      <w:pPr>
        <w:pStyle w:val="TOC6"/>
      </w:pPr>
      <w:proofErr w:type="spellStart"/>
      <w:r w:rsidRPr="003E6C31">
        <w:rPr>
          <w:b/>
          <w:bCs/>
        </w:rPr>
        <w:t>Thankam</w:t>
      </w:r>
      <w:proofErr w:type="spellEnd"/>
      <w:r w:rsidRPr="003E6C31">
        <w:rPr>
          <w:b/>
          <w:bCs/>
        </w:rPr>
        <w:t xml:space="preserve"> FG</w:t>
      </w:r>
      <w:r>
        <w:t xml:space="preserve">, </w:t>
      </w:r>
      <w:r w:rsidRPr="003E6C31">
        <w:rPr>
          <w:b/>
          <w:bCs/>
        </w:rPr>
        <w:t>Radwan MM</w:t>
      </w:r>
      <w:r>
        <w:t xml:space="preserve">, </w:t>
      </w:r>
      <w:r w:rsidRPr="00FB5332">
        <w:rPr>
          <w:b/>
          <w:bCs/>
        </w:rPr>
        <w:t>Agrawal DK</w:t>
      </w:r>
      <w:r w:rsidRPr="00FB5332">
        <w:t xml:space="preserve">: Inflammation and </w:t>
      </w:r>
      <w:r>
        <w:t>e</w:t>
      </w:r>
      <w:r w:rsidRPr="00FB5332">
        <w:t xml:space="preserve">picardial </w:t>
      </w:r>
      <w:r>
        <w:t>a</w:t>
      </w:r>
      <w:r w:rsidRPr="00FB5332">
        <w:t xml:space="preserve">dipose </w:t>
      </w:r>
      <w:r>
        <w:t>t</w:t>
      </w:r>
      <w:r w:rsidRPr="00FB5332">
        <w:t xml:space="preserve">issue in the </w:t>
      </w:r>
      <w:r>
        <w:t>p</w:t>
      </w:r>
      <w:r w:rsidRPr="00FB5332">
        <w:t xml:space="preserve">athobiology of </w:t>
      </w:r>
      <w:r>
        <w:t>a</w:t>
      </w:r>
      <w:r w:rsidRPr="00FB5332">
        <w:t xml:space="preserve">therogenesis and </w:t>
      </w:r>
      <w:r>
        <w:t>n</w:t>
      </w:r>
      <w:r w:rsidRPr="00FB5332">
        <w:t xml:space="preserve">eointimal </w:t>
      </w:r>
      <w:r>
        <w:t>h</w:t>
      </w:r>
      <w:r w:rsidRPr="00FB5332">
        <w:t xml:space="preserve">yperplasia following </w:t>
      </w:r>
      <w:r>
        <w:t>c</w:t>
      </w:r>
      <w:r w:rsidRPr="00FB5332">
        <w:t xml:space="preserve">oronary </w:t>
      </w:r>
      <w:r>
        <w:t>i</w:t>
      </w:r>
      <w:r w:rsidRPr="00FB5332">
        <w:t>ntervention</w:t>
      </w:r>
      <w:r>
        <w:t xml:space="preserve">. In: </w:t>
      </w:r>
      <w:r w:rsidRPr="00FB5332">
        <w:rPr>
          <w:i/>
          <w:iCs/>
        </w:rPr>
        <w:t>Biochemistry of Cardiovascular D</w:t>
      </w:r>
      <w:r w:rsidR="00EB495E">
        <w:rPr>
          <w:i/>
          <w:iCs/>
        </w:rPr>
        <w:t>ysfunction</w:t>
      </w:r>
      <w:r w:rsidRPr="00FB5332">
        <w:rPr>
          <w:i/>
          <w:iCs/>
        </w:rPr>
        <w:t xml:space="preserve"> in Obesity</w:t>
      </w:r>
      <w:r>
        <w:t>; Ed</w:t>
      </w:r>
      <w:r w:rsidR="00EB495E">
        <w:t>s</w:t>
      </w:r>
      <w:r>
        <w:t xml:space="preserve">. </w:t>
      </w:r>
      <w:proofErr w:type="spellStart"/>
      <w:r>
        <w:t>Tappia</w:t>
      </w:r>
      <w:proofErr w:type="spellEnd"/>
      <w:r>
        <w:t xml:space="preserve"> P</w:t>
      </w:r>
      <w:r w:rsidR="00EB495E">
        <w:t xml:space="preserve">S, Bhullar SK, </w:t>
      </w:r>
      <w:proofErr w:type="spellStart"/>
      <w:r w:rsidR="00EB495E">
        <w:t>Dhalla</w:t>
      </w:r>
      <w:proofErr w:type="spellEnd"/>
      <w:r w:rsidR="00EB495E">
        <w:t xml:space="preserve"> NS</w:t>
      </w:r>
      <w:r>
        <w:t xml:space="preserve">; Springer </w:t>
      </w:r>
      <w:r w:rsidR="00EB495E">
        <w:t>December</w:t>
      </w:r>
      <w:r w:rsidR="001A43D9">
        <w:t xml:space="preserve"> </w:t>
      </w:r>
      <w:r>
        <w:t>202</w:t>
      </w:r>
      <w:r w:rsidR="00EB495E">
        <w:t>0, pages 235-266.</w:t>
      </w:r>
    </w:p>
    <w:p w14:paraId="48E8C2DA" w14:textId="77777777" w:rsidR="00E72A13" w:rsidRPr="00E72A13" w:rsidRDefault="00E72A13" w:rsidP="00E72A13"/>
    <w:p w14:paraId="65E74C4E" w14:textId="75672892" w:rsidR="003E6C31" w:rsidRDefault="00E72A13" w:rsidP="003E6C31">
      <w:pPr>
        <w:pStyle w:val="TOC6"/>
        <w:rPr>
          <w:rFonts w:cs="Calibri"/>
        </w:rPr>
      </w:pPr>
      <w:r w:rsidRPr="003E6C31">
        <w:rPr>
          <w:b/>
          <w:bCs/>
        </w:rPr>
        <w:t>Rai V</w:t>
      </w:r>
      <w:r w:rsidRPr="009F38BD">
        <w:t xml:space="preserve">, Asensio JA, </w:t>
      </w:r>
      <w:r w:rsidRPr="009F38BD">
        <w:rPr>
          <w:b/>
          <w:bCs/>
        </w:rPr>
        <w:t>Agrawal DK</w:t>
      </w:r>
      <w:r w:rsidRPr="009F38BD">
        <w:t xml:space="preserve">: Danger Associated Molecular Patterns, Complements and other Novel Biomarkers in the Management of Trauma Patients. In: </w:t>
      </w:r>
      <w:r w:rsidRPr="009F38BD">
        <w:rPr>
          <w:rFonts w:cs="Calibri"/>
        </w:rPr>
        <w:t>“</w:t>
      </w:r>
      <w:r w:rsidRPr="009F38BD">
        <w:rPr>
          <w:rFonts w:cs="Calibri"/>
          <w:i/>
          <w:iCs/>
        </w:rPr>
        <w:t>Current Therapy of Trauma and Surgical Critical Care</w:t>
      </w:r>
      <w:r w:rsidRPr="009F38BD">
        <w:rPr>
          <w:rFonts w:cs="Calibri"/>
        </w:rPr>
        <w:t>, Chapter 101; 3</w:t>
      </w:r>
      <w:r w:rsidRPr="009F38BD">
        <w:rPr>
          <w:rFonts w:cs="Calibri"/>
          <w:vertAlign w:val="superscript"/>
        </w:rPr>
        <w:t>rd</w:t>
      </w:r>
      <w:r w:rsidRPr="009F38BD">
        <w:rPr>
          <w:rStyle w:val="xapple-converted-space"/>
          <w:rFonts w:cs="Calibri"/>
        </w:rPr>
        <w:t> </w:t>
      </w:r>
      <w:r w:rsidRPr="009F38BD">
        <w:rPr>
          <w:rFonts w:cs="Calibri"/>
        </w:rPr>
        <w:t>edition ed</w:t>
      </w:r>
      <w:r w:rsidR="00642548">
        <w:rPr>
          <w:rFonts w:cs="Calibri"/>
        </w:rPr>
        <w:t>ited</w:t>
      </w:r>
      <w:r w:rsidRPr="009F38BD">
        <w:rPr>
          <w:rFonts w:cs="Calibri"/>
        </w:rPr>
        <w:t xml:space="preserve"> by Juan A. Asensio and Wayne J. Meredith; Elsevier</w:t>
      </w:r>
      <w:r w:rsidRPr="006756E2">
        <w:rPr>
          <w:rFonts w:cs="Calibri"/>
        </w:rPr>
        <w:t xml:space="preserve"> 202</w:t>
      </w:r>
      <w:r>
        <w:rPr>
          <w:rFonts w:cs="Calibri"/>
        </w:rPr>
        <w:t>1</w:t>
      </w:r>
      <w:r w:rsidRPr="006756E2">
        <w:rPr>
          <w:rFonts w:cs="Calibri"/>
        </w:rPr>
        <w:t>.</w:t>
      </w:r>
    </w:p>
    <w:p w14:paraId="118C59E2" w14:textId="77777777" w:rsidR="003E6C31" w:rsidRPr="003E6C31" w:rsidRDefault="003E6C31" w:rsidP="003E6C31"/>
    <w:p w14:paraId="1661692B" w14:textId="4B163F88" w:rsidR="00E72A13" w:rsidRPr="003E6C31" w:rsidRDefault="00E72A13" w:rsidP="003E6C31">
      <w:pPr>
        <w:pStyle w:val="TOC6"/>
        <w:rPr>
          <w:rFonts w:cs="Calibri"/>
        </w:rPr>
      </w:pPr>
      <w:proofErr w:type="spellStart"/>
      <w:r w:rsidRPr="003E6C31">
        <w:rPr>
          <w:b/>
          <w:bCs/>
        </w:rPr>
        <w:t>Thankam</w:t>
      </w:r>
      <w:proofErr w:type="spellEnd"/>
      <w:r w:rsidRPr="003E6C31">
        <w:rPr>
          <w:b/>
          <w:bCs/>
        </w:rPr>
        <w:t xml:space="preserve"> FG</w:t>
      </w:r>
      <w:r w:rsidRPr="00CD737D">
        <w:t xml:space="preserve">, Wilson VED, </w:t>
      </w:r>
      <w:r w:rsidRPr="003E6C31">
        <w:rPr>
          <w:b/>
        </w:rPr>
        <w:t>Agrawal DK</w:t>
      </w:r>
      <w:r w:rsidRPr="00CD737D">
        <w:t xml:space="preserve">: </w:t>
      </w:r>
      <w:r w:rsidRPr="003E6C31">
        <w:rPr>
          <w:bdr w:val="none" w:sz="0" w:space="0" w:color="auto" w:frame="1"/>
        </w:rPr>
        <w:t xml:space="preserve">Animal Models of Inflammatory Musculoskeletal Diseases for Tissue Engineering and Regenerative Medicine: Updates and Translational Application. In: </w:t>
      </w:r>
      <w:r w:rsidR="003E6C31" w:rsidRPr="003E6C31">
        <w:rPr>
          <w:bdr w:val="none" w:sz="0" w:space="0" w:color="auto" w:frame="1"/>
        </w:rPr>
        <w:t>“</w:t>
      </w:r>
      <w:r w:rsidR="003E6C31" w:rsidRPr="003E6C31">
        <w:rPr>
          <w:rFonts w:eastAsia="Times New Roman" w:cs="Times New Roman"/>
          <w:b/>
          <w:bCs/>
          <w:i/>
          <w:iCs/>
          <w:shd w:val="clear" w:color="auto" w:fill="FFFFFF"/>
        </w:rPr>
        <w:t>Advances in Animal Experimentation and Modeling</w:t>
      </w:r>
      <w:r w:rsidRPr="003E6C31">
        <w:t xml:space="preserve">”; Ed. RC </w:t>
      </w:r>
      <w:proofErr w:type="spellStart"/>
      <w:r w:rsidRPr="003E6C31">
        <w:t>Sobti</w:t>
      </w:r>
      <w:proofErr w:type="spellEnd"/>
      <w:r w:rsidRPr="003E6C31">
        <w:t xml:space="preserve">, </w:t>
      </w:r>
      <w:r w:rsidR="003E6C31" w:rsidRPr="003E6C31">
        <w:t>Elsevier Press</w:t>
      </w:r>
      <w:r w:rsidRPr="00CD737D">
        <w:t xml:space="preserve"> 202</w:t>
      </w:r>
      <w:r>
        <w:t>1</w:t>
      </w:r>
      <w:r w:rsidR="00EC41FC">
        <w:t xml:space="preserve"> – In press</w:t>
      </w:r>
      <w:r w:rsidRPr="00CD737D">
        <w:t>.</w:t>
      </w:r>
    </w:p>
    <w:p w14:paraId="4A3EFC42" w14:textId="77777777" w:rsidR="00E72A13" w:rsidRPr="00E72A13" w:rsidRDefault="00E72A13" w:rsidP="00E72A13"/>
    <w:p w14:paraId="320C5749" w14:textId="25BEC273" w:rsidR="00E72A13" w:rsidRPr="003E6C31" w:rsidRDefault="00E72A13" w:rsidP="003E6C31">
      <w:pPr>
        <w:pStyle w:val="TOC6"/>
        <w:rPr>
          <w:rFonts w:cs="Calibri"/>
        </w:rPr>
      </w:pPr>
      <w:proofErr w:type="spellStart"/>
      <w:r w:rsidRPr="003E6C31">
        <w:rPr>
          <w:b/>
          <w:bCs/>
        </w:rPr>
        <w:t>Thankam</w:t>
      </w:r>
      <w:proofErr w:type="spellEnd"/>
      <w:r w:rsidRPr="003E6C31">
        <w:rPr>
          <w:b/>
          <w:bCs/>
        </w:rPr>
        <w:t xml:space="preserve"> FG</w:t>
      </w:r>
      <w:r w:rsidRPr="00CD737D">
        <w:t xml:space="preserve">, Wilson VED, </w:t>
      </w:r>
      <w:r w:rsidRPr="004350D8">
        <w:rPr>
          <w:b/>
        </w:rPr>
        <w:t>Agrawal DK</w:t>
      </w:r>
      <w:r w:rsidRPr="00CD737D">
        <w:t xml:space="preserve">: </w:t>
      </w:r>
      <w:r w:rsidRPr="004350D8">
        <w:rPr>
          <w:bdr w:val="none" w:sz="0" w:space="0" w:color="auto" w:frame="1"/>
        </w:rPr>
        <w:t>Preclinical models of intimal hyperplasia and restenosis to predict clinical events and develop novel therapies</w:t>
      </w:r>
      <w:r>
        <w:t>.</w:t>
      </w:r>
      <w:r w:rsidRPr="004350D8">
        <w:rPr>
          <w:bdr w:val="none" w:sz="0" w:space="0" w:color="auto" w:frame="1"/>
        </w:rPr>
        <w:t xml:space="preserve"> </w:t>
      </w:r>
      <w:r w:rsidR="003E6C31" w:rsidRPr="003E6C31">
        <w:rPr>
          <w:bdr w:val="none" w:sz="0" w:space="0" w:color="auto" w:frame="1"/>
        </w:rPr>
        <w:t>In: “</w:t>
      </w:r>
      <w:r w:rsidR="003E6C31" w:rsidRPr="003E6C31">
        <w:rPr>
          <w:rFonts w:eastAsia="Times New Roman" w:cs="Times New Roman"/>
          <w:b/>
          <w:bCs/>
          <w:i/>
          <w:iCs/>
          <w:shd w:val="clear" w:color="auto" w:fill="FFFFFF"/>
        </w:rPr>
        <w:t>Advances in Animal Experimentation and Modeling</w:t>
      </w:r>
      <w:r w:rsidR="003E6C31" w:rsidRPr="003E6C31">
        <w:t xml:space="preserve">”; Ed. RC </w:t>
      </w:r>
      <w:proofErr w:type="spellStart"/>
      <w:r w:rsidR="003E6C31" w:rsidRPr="003E6C31">
        <w:t>Sobti</w:t>
      </w:r>
      <w:proofErr w:type="spellEnd"/>
      <w:r w:rsidR="003E6C31" w:rsidRPr="003E6C31">
        <w:t>, Elsevier Press</w:t>
      </w:r>
      <w:r w:rsidR="003E6C31" w:rsidRPr="00CD737D">
        <w:t xml:space="preserve"> 202</w:t>
      </w:r>
      <w:r w:rsidR="003E6C31">
        <w:t>1 – In press</w:t>
      </w:r>
      <w:r w:rsidR="003E6C31" w:rsidRPr="00CD737D">
        <w:t>.</w:t>
      </w:r>
    </w:p>
    <w:p w14:paraId="6FCE7D84" w14:textId="77777777" w:rsidR="00E72A13" w:rsidRPr="00E72A13" w:rsidRDefault="00E72A13" w:rsidP="00E72A13"/>
    <w:p w14:paraId="1B20A0DD" w14:textId="603EC292" w:rsidR="00E72A13" w:rsidRDefault="00E72A13" w:rsidP="00E72A13">
      <w:pPr>
        <w:pStyle w:val="TOC6"/>
      </w:pPr>
      <w:r>
        <w:t xml:space="preserve">Chandrasekhar SK, </w:t>
      </w:r>
      <w:proofErr w:type="spellStart"/>
      <w:r w:rsidRPr="003E6C31">
        <w:rPr>
          <w:b/>
          <w:bCs/>
        </w:rPr>
        <w:t>Thankam</w:t>
      </w:r>
      <w:proofErr w:type="spellEnd"/>
      <w:r w:rsidRPr="003E6C31">
        <w:rPr>
          <w:b/>
          <w:bCs/>
        </w:rPr>
        <w:t xml:space="preserve"> FG</w:t>
      </w:r>
      <w:r>
        <w:t xml:space="preserve">, </w:t>
      </w:r>
      <w:proofErr w:type="spellStart"/>
      <w:r>
        <w:t>Ouseph</w:t>
      </w:r>
      <w:proofErr w:type="spellEnd"/>
      <w:r>
        <w:t xml:space="preserve"> JC, </w:t>
      </w:r>
      <w:r w:rsidRPr="00E72A13">
        <w:rPr>
          <w:b/>
          <w:bCs/>
        </w:rPr>
        <w:t>Agrawal DK</w:t>
      </w:r>
      <w:r>
        <w:t>: Engineered cardiac tissue</w:t>
      </w:r>
      <w:r w:rsidR="00892D9D">
        <w:t xml:space="preserve">: Concepts and future. In: Regenerated Organs: Future Perspectives; Ed. Sharma CP; Academic Press </w:t>
      </w:r>
      <w:r w:rsidR="00EC41FC">
        <w:t xml:space="preserve">January </w:t>
      </w:r>
      <w:r w:rsidR="00892D9D">
        <w:t>2021; Chapter 7; pp. 133-152.</w:t>
      </w:r>
    </w:p>
    <w:p w14:paraId="61CB0BDF" w14:textId="4593486C" w:rsidR="00892D9D" w:rsidRDefault="00892D9D" w:rsidP="00892D9D"/>
    <w:p w14:paraId="7B07E0E7" w14:textId="2EF6765E" w:rsidR="00892D9D" w:rsidRDefault="00892D9D" w:rsidP="00892D9D">
      <w:pPr>
        <w:pStyle w:val="TOC6"/>
      </w:pPr>
      <w:proofErr w:type="spellStart"/>
      <w:r>
        <w:t>Hati</w:t>
      </w:r>
      <w:proofErr w:type="spellEnd"/>
      <w:r>
        <w:t xml:space="preserve"> S, Agrawal S, </w:t>
      </w:r>
      <w:r w:rsidRPr="00EC41FC">
        <w:rPr>
          <w:b/>
          <w:bCs/>
        </w:rPr>
        <w:t>Rai V</w:t>
      </w:r>
      <w:r>
        <w:t xml:space="preserve">: Vascular regeneration and tissue engineering: Progress, clinical impact, and future challenges. In: Regenerated Organs: Future Perspectives; Ed. Sharma CP; Academic Press </w:t>
      </w:r>
      <w:r w:rsidR="00EC41FC">
        <w:t xml:space="preserve">January </w:t>
      </w:r>
      <w:r>
        <w:t>2021; Chapter 8; pp. 153-168.</w:t>
      </w:r>
    </w:p>
    <w:p w14:paraId="0B860A5D" w14:textId="77777777" w:rsidR="00892D9D" w:rsidRPr="00892D9D" w:rsidRDefault="00892D9D" w:rsidP="00892D9D"/>
    <w:p w14:paraId="3E4E2BFB" w14:textId="01494D03" w:rsidR="00892D9D" w:rsidRPr="00892D9D" w:rsidRDefault="00892D9D" w:rsidP="00892D9D">
      <w:pPr>
        <w:pStyle w:val="TOC6"/>
      </w:pPr>
      <w:r>
        <w:t xml:space="preserve">Jose M, Rajagopal V, </w:t>
      </w:r>
      <w:proofErr w:type="spellStart"/>
      <w:r w:rsidRPr="00EC41FC">
        <w:rPr>
          <w:b/>
          <w:bCs/>
        </w:rPr>
        <w:t>Thankam</w:t>
      </w:r>
      <w:proofErr w:type="spellEnd"/>
      <w:r w:rsidRPr="00EC41FC">
        <w:rPr>
          <w:b/>
          <w:bCs/>
        </w:rPr>
        <w:t xml:space="preserve"> FG</w:t>
      </w:r>
      <w:r>
        <w:t xml:space="preserve">: Oral tissue regeneration: Current status and future perspectives. In: Regenerated Organs: Future Perspectives; Ed. Sharma CP; Academic Press </w:t>
      </w:r>
      <w:r w:rsidR="00EC41FC">
        <w:t xml:space="preserve">January </w:t>
      </w:r>
      <w:r>
        <w:t>2021; Chapter 9; pp. 169-188.</w:t>
      </w:r>
    </w:p>
    <w:p w14:paraId="27D0DCC2" w14:textId="22366F53" w:rsidR="00E72A13" w:rsidRDefault="00E72A13" w:rsidP="00E72A13"/>
    <w:p w14:paraId="3C5A7575" w14:textId="6AD7BE03" w:rsidR="003E6C31" w:rsidRDefault="003E6C31" w:rsidP="00E72A13"/>
    <w:p w14:paraId="71A17AA3" w14:textId="5AEAC1AA" w:rsidR="003E6C31" w:rsidRDefault="003E6C31" w:rsidP="00E72A13"/>
    <w:p w14:paraId="5B8F1F7A" w14:textId="7212A6A5" w:rsidR="003E6C31" w:rsidRPr="0037280F" w:rsidRDefault="003E6C31" w:rsidP="003E6C31">
      <w:pPr>
        <w:jc w:val="center"/>
        <w:rPr>
          <w:rFonts w:ascii="Book Antiqua" w:hAnsi="Book Antiqua"/>
        </w:rPr>
      </w:pPr>
      <w:r w:rsidRPr="0037280F">
        <w:rPr>
          <w:rFonts w:ascii="Book Antiqua" w:hAnsi="Book Antiqua"/>
          <w:b/>
          <w:bCs/>
        </w:rPr>
        <w:t>Recent research publications by the faculty in the Department of Translational Research – COMP</w:t>
      </w:r>
    </w:p>
    <w:p w14:paraId="7B1479BC" w14:textId="508FEE98" w:rsidR="003E6C31" w:rsidRPr="0037280F" w:rsidRDefault="003E6C31" w:rsidP="00E72A13">
      <w:pPr>
        <w:rPr>
          <w:rFonts w:ascii="Book Antiqua" w:hAnsi="Book Antiqua"/>
        </w:rPr>
      </w:pPr>
    </w:p>
    <w:p w14:paraId="3210DA4E" w14:textId="325247E2" w:rsidR="003E6C31" w:rsidRPr="003E6C31" w:rsidRDefault="003E6C31" w:rsidP="003E6C31">
      <w:pPr>
        <w:rPr>
          <w:rFonts w:ascii="Book Antiqua" w:hAnsi="Book Antiqua"/>
        </w:rPr>
      </w:pPr>
    </w:p>
    <w:p w14:paraId="6BE34EF7" w14:textId="082D161C" w:rsidR="003E6C31" w:rsidRPr="003E6C31" w:rsidRDefault="003E6C31" w:rsidP="007F13F0">
      <w:pPr>
        <w:rPr>
          <w:rFonts w:ascii="Book Antiqua" w:hAnsi="Book Antiqua"/>
        </w:rPr>
      </w:pPr>
    </w:p>
    <w:p w14:paraId="15AEF0AA" w14:textId="1C0F992E" w:rsidR="007F13F0" w:rsidRPr="0037280F" w:rsidRDefault="003E6C31" w:rsidP="007F13F0">
      <w:pPr>
        <w:pStyle w:val="ListParagraph"/>
        <w:numPr>
          <w:ilvl w:val="0"/>
          <w:numId w:val="11"/>
        </w:numPr>
        <w:rPr>
          <w:rFonts w:ascii="Book Antiqua" w:hAnsi="Book Antiqua"/>
        </w:rPr>
      </w:pPr>
      <w:r w:rsidRPr="0037280F">
        <w:rPr>
          <w:rFonts w:ascii="Book Antiqua" w:hAnsi="Book Antiqua"/>
          <w:b/>
          <w:bCs/>
          <w:kern w:val="36"/>
        </w:rPr>
        <w:lastRenderedPageBreak/>
        <w:t>Rai V</w:t>
      </w:r>
      <w:r w:rsidRPr="0037280F">
        <w:rPr>
          <w:rFonts w:ascii="Book Antiqua" w:hAnsi="Book Antiqua"/>
          <w:kern w:val="36"/>
        </w:rPr>
        <w:t xml:space="preserve"> and Agrawal S: Targets (Metabolic Mediators) of Therapeutic Importance in Pancreatic Ductal Adenocarcinoma. Int J Mol Sci.  </w:t>
      </w:r>
      <w:r w:rsidR="007F13F0" w:rsidRPr="0037280F">
        <w:rPr>
          <w:rFonts w:ascii="Book Antiqua" w:hAnsi="Book Antiqua"/>
        </w:rPr>
        <w:t xml:space="preserve">2020 Nov 12;21(22):8502; DOI: </w:t>
      </w:r>
      <w:hyperlink r:id="rId5" w:tgtFrame="_blank" w:history="1">
        <w:r w:rsidR="007F13F0" w:rsidRPr="0037280F">
          <w:rPr>
            <w:rFonts w:ascii="Book Antiqua" w:hAnsi="Book Antiqua"/>
            <w:color w:val="0000FF"/>
            <w:u w:val="single"/>
          </w:rPr>
          <w:t>10.3390/ij</w:t>
        </w:r>
        <w:r w:rsidR="007F13F0" w:rsidRPr="0037280F">
          <w:rPr>
            <w:rFonts w:ascii="Book Antiqua" w:hAnsi="Book Antiqua"/>
            <w:color w:val="0000FF"/>
            <w:u w:val="single"/>
          </w:rPr>
          <w:t>m</w:t>
        </w:r>
        <w:r w:rsidR="007F13F0" w:rsidRPr="0037280F">
          <w:rPr>
            <w:rFonts w:ascii="Book Antiqua" w:hAnsi="Book Antiqua"/>
            <w:color w:val="0000FF"/>
            <w:u w:val="single"/>
          </w:rPr>
          <w:t xml:space="preserve">s21228502 </w:t>
        </w:r>
      </w:hyperlink>
    </w:p>
    <w:p w14:paraId="0A99C11C" w14:textId="77777777" w:rsidR="0037280F" w:rsidRPr="0037280F" w:rsidRDefault="0037280F" w:rsidP="0037280F">
      <w:pPr>
        <w:pStyle w:val="ListParagraph"/>
        <w:rPr>
          <w:rFonts w:ascii="Book Antiqua" w:hAnsi="Book Antiqua"/>
        </w:rPr>
      </w:pPr>
    </w:p>
    <w:p w14:paraId="21F90109" w14:textId="67F1B8F7" w:rsidR="0037280F" w:rsidRPr="0037280F" w:rsidRDefault="0037280F" w:rsidP="0037280F">
      <w:pPr>
        <w:pStyle w:val="ListParagraph"/>
        <w:numPr>
          <w:ilvl w:val="0"/>
          <w:numId w:val="11"/>
        </w:numPr>
        <w:rPr>
          <w:rFonts w:ascii="Book Antiqua" w:hAnsi="Book Antiqua"/>
        </w:rPr>
      </w:pPr>
      <w:r w:rsidRPr="0037280F">
        <w:rPr>
          <w:rFonts w:ascii="Book Antiqua" w:hAnsi="Book Antiqua"/>
        </w:rPr>
        <w:t xml:space="preserve">Agrawal S, </w:t>
      </w:r>
      <w:proofErr w:type="spellStart"/>
      <w:r w:rsidRPr="0037280F">
        <w:rPr>
          <w:rFonts w:ascii="Book Antiqua" w:hAnsi="Book Antiqua"/>
        </w:rPr>
        <w:t>Nooti</w:t>
      </w:r>
      <w:proofErr w:type="spellEnd"/>
      <w:r w:rsidRPr="0037280F">
        <w:rPr>
          <w:rFonts w:ascii="Book Antiqua" w:hAnsi="Book Antiqua"/>
        </w:rPr>
        <w:t xml:space="preserve"> SK, Singh H, </w:t>
      </w:r>
      <w:r w:rsidRPr="0037280F">
        <w:rPr>
          <w:rFonts w:ascii="Book Antiqua" w:hAnsi="Book Antiqua"/>
          <w:b/>
          <w:bCs/>
        </w:rPr>
        <w:t>Rai V</w:t>
      </w:r>
      <w:r w:rsidRPr="0037280F">
        <w:rPr>
          <w:rFonts w:ascii="Book Antiqua" w:hAnsi="Book Antiqua"/>
        </w:rPr>
        <w:t xml:space="preserve">: Nanomaterial-Mediated </w:t>
      </w:r>
      <w:proofErr w:type="spellStart"/>
      <w:r w:rsidRPr="0037280F">
        <w:rPr>
          <w:rFonts w:ascii="Book Antiqua" w:hAnsi="Book Antiqua"/>
        </w:rPr>
        <w:t>Theranostics</w:t>
      </w:r>
      <w:proofErr w:type="spellEnd"/>
      <w:r w:rsidRPr="0037280F">
        <w:rPr>
          <w:rFonts w:ascii="Book Antiqua" w:hAnsi="Book Antiqua"/>
        </w:rPr>
        <w:t xml:space="preserve"> for Vascular Diseases. </w:t>
      </w:r>
      <w:r w:rsidRPr="0037280F">
        <w:rPr>
          <w:rStyle w:val="Emphasis"/>
          <w:rFonts w:ascii="Book Antiqua" w:hAnsi="Book Antiqua"/>
        </w:rPr>
        <w:t xml:space="preserve">J. </w:t>
      </w:r>
      <w:proofErr w:type="spellStart"/>
      <w:r w:rsidRPr="0037280F">
        <w:rPr>
          <w:rStyle w:val="Emphasis"/>
          <w:rFonts w:ascii="Book Antiqua" w:hAnsi="Book Antiqua"/>
        </w:rPr>
        <w:t>Nanotheranostics</w:t>
      </w:r>
      <w:proofErr w:type="spellEnd"/>
      <w:r w:rsidRPr="0037280F">
        <w:rPr>
          <w:rFonts w:ascii="Book Antiqua" w:hAnsi="Book Antiqua"/>
        </w:rPr>
        <w:t xml:space="preserve"> </w:t>
      </w:r>
      <w:r w:rsidRPr="0037280F">
        <w:rPr>
          <w:rFonts w:ascii="Book Antiqua" w:hAnsi="Book Antiqua"/>
          <w:b/>
          <w:bCs/>
        </w:rPr>
        <w:t>2021</w:t>
      </w:r>
      <w:r w:rsidRPr="0037280F">
        <w:rPr>
          <w:rFonts w:ascii="Book Antiqua" w:hAnsi="Book Antiqua"/>
        </w:rPr>
        <w:t xml:space="preserve">, </w:t>
      </w:r>
      <w:r w:rsidRPr="0037280F">
        <w:rPr>
          <w:rStyle w:val="Emphasis"/>
          <w:rFonts w:ascii="Book Antiqua" w:hAnsi="Book Antiqua"/>
        </w:rPr>
        <w:t>2</w:t>
      </w:r>
      <w:r w:rsidRPr="0037280F">
        <w:rPr>
          <w:rFonts w:ascii="Book Antiqua" w:hAnsi="Book Antiqua"/>
        </w:rPr>
        <w:t xml:space="preserve">(1), 1-15; </w:t>
      </w:r>
      <w:hyperlink r:id="rId6" w:history="1">
        <w:r w:rsidRPr="0037280F">
          <w:rPr>
            <w:rStyle w:val="Hyperlink"/>
            <w:rFonts w:ascii="Book Antiqua" w:hAnsi="Book Antiqua"/>
          </w:rPr>
          <w:t>https://doi.org/10.3390/jnt2010001</w:t>
        </w:r>
      </w:hyperlink>
      <w:r w:rsidRPr="0037280F">
        <w:rPr>
          <w:rFonts w:ascii="Book Antiqua" w:hAnsi="Book Antiqua"/>
        </w:rPr>
        <w:t xml:space="preserve"> </w:t>
      </w:r>
    </w:p>
    <w:p w14:paraId="3FCE8FC2" w14:textId="77777777" w:rsidR="0037280F" w:rsidRPr="0037280F" w:rsidRDefault="0037280F" w:rsidP="0037280F">
      <w:pPr>
        <w:pStyle w:val="ListParagraph"/>
        <w:rPr>
          <w:rFonts w:ascii="Book Antiqua" w:hAnsi="Book Antiqua"/>
        </w:rPr>
      </w:pPr>
    </w:p>
    <w:p w14:paraId="68A97AE7" w14:textId="4F2F62E5" w:rsidR="0037280F" w:rsidRPr="0037280F" w:rsidRDefault="0037280F" w:rsidP="0037280F">
      <w:pPr>
        <w:rPr>
          <w:rFonts w:ascii="Book Antiqua" w:hAnsi="Book Antiqua"/>
          <w:b/>
          <w:bCs/>
        </w:rPr>
      </w:pPr>
    </w:p>
    <w:p w14:paraId="6401E263" w14:textId="7BD520B2" w:rsidR="0037280F" w:rsidRDefault="0037280F" w:rsidP="0037280F">
      <w:pPr>
        <w:pStyle w:val="TOC6"/>
        <w:numPr>
          <w:ilvl w:val="0"/>
          <w:numId w:val="11"/>
        </w:numPr>
      </w:pPr>
      <w:r>
        <w:t xml:space="preserve">Singh H, </w:t>
      </w:r>
      <w:r w:rsidRPr="004838B8">
        <w:rPr>
          <w:b/>
          <w:bCs/>
        </w:rPr>
        <w:t>Rai V</w:t>
      </w:r>
      <w:r w:rsidRPr="000C30AD">
        <w:t xml:space="preserve">, </w:t>
      </w:r>
      <w:proofErr w:type="spellStart"/>
      <w:r w:rsidRPr="000C30AD">
        <w:t>Nooti</w:t>
      </w:r>
      <w:proofErr w:type="spellEnd"/>
      <w:r w:rsidRPr="000C30AD">
        <w:t xml:space="preserve"> SK, </w:t>
      </w:r>
      <w:r w:rsidRPr="006628AC">
        <w:rPr>
          <w:b/>
          <w:bCs/>
        </w:rPr>
        <w:t>Agrawal DK</w:t>
      </w:r>
      <w:r w:rsidRPr="000C30AD">
        <w:t xml:space="preserve">: Novel Ligands and Modulators of Triggering Receptor Expressed on Myeloid Cells Receptor Family: 2015-2020 Updates. </w:t>
      </w:r>
      <w:r w:rsidRPr="006628AC">
        <w:rPr>
          <w:i/>
          <w:iCs/>
        </w:rPr>
        <w:t>Expert Opinion on Therapeutic Patents</w:t>
      </w:r>
      <w:r w:rsidRPr="000C30AD">
        <w:t xml:space="preserve"> – </w:t>
      </w:r>
      <w:r>
        <w:t>In press</w:t>
      </w:r>
      <w:r w:rsidRPr="000C30AD">
        <w:t xml:space="preserve"> January 2021</w:t>
      </w:r>
    </w:p>
    <w:p w14:paraId="66AA2D2C" w14:textId="3EC28BC1" w:rsidR="0037280F" w:rsidRDefault="0037280F" w:rsidP="0037280F">
      <w:pPr>
        <w:pStyle w:val="TOC6"/>
        <w:numPr>
          <w:ilvl w:val="0"/>
          <w:numId w:val="0"/>
        </w:numPr>
        <w:ind w:left="720"/>
      </w:pPr>
      <w:r>
        <w:t xml:space="preserve">; </w:t>
      </w:r>
      <w:hyperlink r:id="rId7" w:history="1">
        <w:r>
          <w:rPr>
            <w:rStyle w:val="Hyperlink"/>
          </w:rPr>
          <w:t>https://doi.org/10.1080/13543776.2021.1883587</w:t>
        </w:r>
      </w:hyperlink>
      <w:r>
        <w:t>;  PMID: 33507843</w:t>
      </w:r>
    </w:p>
    <w:p w14:paraId="25FB50C6" w14:textId="77777777" w:rsidR="0037280F" w:rsidRPr="0037280F" w:rsidRDefault="0037280F" w:rsidP="0037280F"/>
    <w:p w14:paraId="5627AB94" w14:textId="4AEE245B" w:rsidR="004838B8" w:rsidRDefault="004838B8" w:rsidP="004838B8">
      <w:pPr>
        <w:pStyle w:val="TOC6"/>
        <w:numPr>
          <w:ilvl w:val="0"/>
          <w:numId w:val="11"/>
        </w:numPr>
      </w:pPr>
      <w:r w:rsidRPr="006427A4">
        <w:t xml:space="preserve">Asensio </w:t>
      </w:r>
      <w:r w:rsidRPr="00CD737D">
        <w:t xml:space="preserve">JA, </w:t>
      </w:r>
      <w:proofErr w:type="spellStart"/>
      <w:r w:rsidRPr="00CD737D">
        <w:t>Dabestani</w:t>
      </w:r>
      <w:proofErr w:type="spellEnd"/>
      <w:r w:rsidRPr="00CD737D">
        <w:t xml:space="preserve"> PJ, </w:t>
      </w:r>
      <w:proofErr w:type="spellStart"/>
      <w:r w:rsidRPr="00CD737D">
        <w:t>Miljkovic</w:t>
      </w:r>
      <w:proofErr w:type="spellEnd"/>
      <w:r w:rsidRPr="00CD737D">
        <w:t xml:space="preserve"> SS, </w:t>
      </w:r>
      <w:proofErr w:type="spellStart"/>
      <w:r w:rsidRPr="00CD737D">
        <w:t>Wenzl</w:t>
      </w:r>
      <w:proofErr w:type="spellEnd"/>
      <w:r w:rsidRPr="00CD737D">
        <w:t xml:space="preserve"> FA,</w:t>
      </w:r>
      <w:r>
        <w:t xml:space="preserve"> </w:t>
      </w:r>
      <w:r w:rsidRPr="00CD737D">
        <w:t>Kessler JJ,</w:t>
      </w:r>
      <w:r>
        <w:t xml:space="preserve"> </w:t>
      </w:r>
      <w:proofErr w:type="spellStart"/>
      <w:r>
        <w:t>Kalamchi</w:t>
      </w:r>
      <w:proofErr w:type="spellEnd"/>
      <w:r>
        <w:t xml:space="preserve"> LD, </w:t>
      </w:r>
      <w:proofErr w:type="spellStart"/>
      <w:r>
        <w:t>Kotaru</w:t>
      </w:r>
      <w:proofErr w:type="spellEnd"/>
      <w:r>
        <w:t xml:space="preserve"> TR,</w:t>
      </w:r>
      <w:r w:rsidRPr="00CD737D">
        <w:t xml:space="preserve"> </w:t>
      </w:r>
      <w:r w:rsidRPr="00CD737D">
        <w:rPr>
          <w:b/>
          <w:bCs/>
        </w:rPr>
        <w:t>Agrawal DK</w:t>
      </w:r>
      <w:r w:rsidRPr="00CD737D">
        <w:t xml:space="preserve">: Traumatic penetrating arteriovenous fistulas: </w:t>
      </w:r>
      <w:r>
        <w:t>A</w:t>
      </w:r>
      <w:r w:rsidRPr="00CD737D">
        <w:t xml:space="preserve"> collective review.  </w:t>
      </w:r>
      <w:r w:rsidRPr="00CD737D">
        <w:rPr>
          <w:i/>
          <w:iCs/>
        </w:rPr>
        <w:t>Eur J Trauma Emergency Surg.</w:t>
      </w:r>
      <w:r w:rsidRPr="00CD737D">
        <w:t xml:space="preserve"> </w:t>
      </w:r>
      <w:r>
        <w:rPr>
          <w:rStyle w:val="docsum-journal-citation"/>
        </w:rPr>
        <w:t xml:space="preserve">2021 Jan 2. </w:t>
      </w:r>
      <w:proofErr w:type="spellStart"/>
      <w:r>
        <w:rPr>
          <w:rStyle w:val="docsum-journal-citation"/>
        </w:rPr>
        <w:t>doi</w:t>
      </w:r>
      <w:proofErr w:type="spellEnd"/>
      <w:r>
        <w:rPr>
          <w:rStyle w:val="docsum-journal-citation"/>
        </w:rPr>
        <w:t xml:space="preserve">: 10.1007/s00068-020-01574-z. </w:t>
      </w:r>
      <w:r>
        <w:rPr>
          <w:rStyle w:val="citation-part"/>
        </w:rPr>
        <w:t xml:space="preserve">PMID: </w:t>
      </w:r>
      <w:r>
        <w:rPr>
          <w:rStyle w:val="docsum-pmid"/>
        </w:rPr>
        <w:t>33386864</w:t>
      </w:r>
      <w:r>
        <w:t xml:space="preserve"> </w:t>
      </w:r>
    </w:p>
    <w:p w14:paraId="2CF59DDD" w14:textId="77777777" w:rsidR="004838B8" w:rsidRPr="004838B8" w:rsidRDefault="004838B8" w:rsidP="004838B8"/>
    <w:p w14:paraId="0DCCAE8C" w14:textId="0050F32D" w:rsidR="004838B8" w:rsidRDefault="004838B8" w:rsidP="004838B8">
      <w:pPr>
        <w:pStyle w:val="TOC6"/>
        <w:numPr>
          <w:ilvl w:val="0"/>
          <w:numId w:val="11"/>
        </w:numPr>
      </w:pPr>
      <w:r w:rsidRPr="001C0343">
        <w:t>Brown S</w:t>
      </w:r>
      <w:r>
        <w:t>M</w:t>
      </w:r>
      <w:r w:rsidRPr="001C0343">
        <w:t>, Larsen N</w:t>
      </w:r>
      <w:r>
        <w:t>K</w:t>
      </w:r>
      <w:r w:rsidRPr="001C0343">
        <w:t xml:space="preserve">, </w:t>
      </w:r>
      <w:proofErr w:type="spellStart"/>
      <w:r w:rsidRPr="008B4C49">
        <w:rPr>
          <w:b/>
          <w:bCs/>
        </w:rPr>
        <w:t>Thankam</w:t>
      </w:r>
      <w:proofErr w:type="spellEnd"/>
      <w:r w:rsidRPr="008B4C49">
        <w:rPr>
          <w:b/>
          <w:bCs/>
        </w:rPr>
        <w:t xml:space="preserve"> FG</w:t>
      </w:r>
      <w:r w:rsidRPr="001C0343">
        <w:t xml:space="preserve">, </w:t>
      </w:r>
      <w:r w:rsidRPr="001C0343">
        <w:rPr>
          <w:b/>
          <w:bCs/>
        </w:rPr>
        <w:t>Agrawal DK</w:t>
      </w:r>
      <w:r w:rsidRPr="001C0343">
        <w:t>: Fetal cardiomyocyte phenotype, ketone body metabolism, and mitochondrial dysfunction in the pathology of atrial fibrillation</w:t>
      </w:r>
      <w:r w:rsidRPr="001C0343">
        <w:rPr>
          <w:i/>
          <w:iCs/>
        </w:rPr>
        <w:t xml:space="preserve">.  Mol Cell </w:t>
      </w:r>
      <w:proofErr w:type="spellStart"/>
      <w:r w:rsidRPr="001C0343">
        <w:rPr>
          <w:i/>
          <w:iCs/>
        </w:rPr>
        <w:t>Biochem</w:t>
      </w:r>
      <w:proofErr w:type="spellEnd"/>
      <w:r w:rsidRPr="001C0343">
        <w:rPr>
          <w:i/>
          <w:iCs/>
        </w:rPr>
        <w:t>.</w:t>
      </w:r>
      <w:r w:rsidRPr="001C0343">
        <w:t xml:space="preserve"> </w:t>
      </w:r>
      <w:r>
        <w:t xml:space="preserve">2021; 476: 1165-1178; </w:t>
      </w:r>
      <w:hyperlink r:id="rId8" w:history="1">
        <w:r w:rsidRPr="008D3010">
          <w:rPr>
            <w:rStyle w:val="Hyperlink"/>
          </w:rPr>
          <w:t>https://doi.org/10.1007/s11010-020-03980-8</w:t>
        </w:r>
      </w:hyperlink>
      <w:r>
        <w:t>; PMID: 33188453</w:t>
      </w:r>
    </w:p>
    <w:p w14:paraId="3C8DAF4F" w14:textId="77777777" w:rsidR="004838B8" w:rsidRPr="004838B8" w:rsidRDefault="004838B8" w:rsidP="004838B8"/>
    <w:p w14:paraId="4ECAB815" w14:textId="5204D884" w:rsidR="008B4C49" w:rsidRDefault="008B4C49" w:rsidP="008B4C49">
      <w:pPr>
        <w:pStyle w:val="TOC6"/>
        <w:numPr>
          <w:ilvl w:val="0"/>
          <w:numId w:val="11"/>
        </w:numPr>
        <w:rPr>
          <w:rStyle w:val="docsum-pmid"/>
        </w:rPr>
      </w:pPr>
      <w:r w:rsidRPr="006427A4">
        <w:t xml:space="preserve">Brown S, Larsen N, </w:t>
      </w:r>
      <w:proofErr w:type="spellStart"/>
      <w:r w:rsidRPr="008B4C49">
        <w:rPr>
          <w:b/>
          <w:bCs/>
        </w:rPr>
        <w:t>Thankam</w:t>
      </w:r>
      <w:proofErr w:type="spellEnd"/>
      <w:r w:rsidRPr="008B4C49">
        <w:rPr>
          <w:b/>
          <w:bCs/>
        </w:rPr>
        <w:t xml:space="preserve"> FG</w:t>
      </w:r>
      <w:r w:rsidRPr="006427A4">
        <w:t xml:space="preserve">, </w:t>
      </w:r>
      <w:r w:rsidRPr="00EC20C0">
        <w:rPr>
          <w:b/>
          <w:bCs/>
        </w:rPr>
        <w:t>Agrawal DK</w:t>
      </w:r>
      <w:r w:rsidRPr="006427A4">
        <w:t xml:space="preserve">: Regulatory </w:t>
      </w:r>
      <w:r>
        <w:t>r</w:t>
      </w:r>
      <w:r w:rsidRPr="006427A4">
        <w:t xml:space="preserve">ole of </w:t>
      </w:r>
      <w:r>
        <w:t>c</w:t>
      </w:r>
      <w:r w:rsidRPr="006427A4">
        <w:t xml:space="preserve">ardiomyocyte </w:t>
      </w:r>
      <w:r>
        <w:t>m</w:t>
      </w:r>
      <w:r w:rsidRPr="006427A4">
        <w:t xml:space="preserve">etabolism via AMPK </w:t>
      </w:r>
      <w:r>
        <w:t>a</w:t>
      </w:r>
      <w:r w:rsidRPr="001C0343">
        <w:t xml:space="preserve">ctivation in </w:t>
      </w:r>
      <w:r>
        <w:t>m</w:t>
      </w:r>
      <w:r w:rsidRPr="001C0343">
        <w:t xml:space="preserve">odulating </w:t>
      </w:r>
      <w:r>
        <w:t>a</w:t>
      </w:r>
      <w:r w:rsidRPr="001C0343">
        <w:t xml:space="preserve">trial </w:t>
      </w:r>
      <w:r>
        <w:t>s</w:t>
      </w:r>
      <w:r w:rsidRPr="001C0343">
        <w:t xml:space="preserve">tructural, </w:t>
      </w:r>
      <w:r>
        <w:t>c</w:t>
      </w:r>
      <w:r w:rsidRPr="001C0343">
        <w:t xml:space="preserve">ontractile, and </w:t>
      </w:r>
      <w:r>
        <w:t>e</w:t>
      </w:r>
      <w:r w:rsidRPr="001C0343">
        <w:t xml:space="preserve">lectrical </w:t>
      </w:r>
      <w:r>
        <w:t>p</w:t>
      </w:r>
      <w:r w:rsidRPr="001C0343">
        <w:t xml:space="preserve">roperties </w:t>
      </w:r>
      <w:r>
        <w:t>f</w:t>
      </w:r>
      <w:r w:rsidRPr="001C0343">
        <w:t xml:space="preserve">ollowing </w:t>
      </w:r>
      <w:r>
        <w:t>a</w:t>
      </w:r>
      <w:r w:rsidRPr="001C0343">
        <w:t xml:space="preserve">trial </w:t>
      </w:r>
      <w:r>
        <w:t>f</w:t>
      </w:r>
      <w:r w:rsidRPr="001C0343">
        <w:t>ibrillation</w:t>
      </w:r>
      <w:r w:rsidRPr="00EC20C0">
        <w:rPr>
          <w:i/>
          <w:iCs/>
        </w:rPr>
        <w:t xml:space="preserve">.  Can J </w:t>
      </w:r>
      <w:proofErr w:type="spellStart"/>
      <w:r w:rsidRPr="00EC20C0">
        <w:rPr>
          <w:i/>
          <w:iCs/>
        </w:rPr>
        <w:t>Physiol</w:t>
      </w:r>
      <w:proofErr w:type="spellEnd"/>
      <w:r w:rsidRPr="00EC20C0">
        <w:rPr>
          <w:i/>
          <w:iCs/>
        </w:rPr>
        <w:t xml:space="preserve"> </w:t>
      </w:r>
      <w:proofErr w:type="spellStart"/>
      <w:r w:rsidRPr="00EC20C0">
        <w:rPr>
          <w:i/>
          <w:iCs/>
        </w:rPr>
        <w:t>Pharmacol</w:t>
      </w:r>
      <w:proofErr w:type="spellEnd"/>
      <w:r w:rsidRPr="00EC20C0">
        <w:rPr>
          <w:i/>
          <w:iCs/>
        </w:rPr>
        <w:t>.</w:t>
      </w:r>
      <w:r w:rsidRPr="001C0343">
        <w:t xml:space="preserve"> </w:t>
      </w:r>
      <w:r>
        <w:rPr>
          <w:rStyle w:val="docsum-journal-citation"/>
        </w:rPr>
        <w:t xml:space="preserve">2021 Jan; 99(1): 36-41. </w:t>
      </w:r>
      <w:proofErr w:type="spellStart"/>
      <w:r>
        <w:rPr>
          <w:rStyle w:val="docsum-journal-citation"/>
        </w:rPr>
        <w:t>doi</w:t>
      </w:r>
      <w:proofErr w:type="spellEnd"/>
      <w:r>
        <w:rPr>
          <w:rStyle w:val="docsum-journal-citation"/>
        </w:rPr>
        <w:t>: 10.1139/cjpp-2020-0313.</w:t>
      </w:r>
      <w:r>
        <w:t xml:space="preserve"> </w:t>
      </w:r>
      <w:r>
        <w:rPr>
          <w:rStyle w:val="citation-part"/>
        </w:rPr>
        <w:t xml:space="preserve">PMID: </w:t>
      </w:r>
      <w:r>
        <w:rPr>
          <w:rStyle w:val="docsum-pmid"/>
        </w:rPr>
        <w:t>33049144</w:t>
      </w:r>
    </w:p>
    <w:p w14:paraId="1EF32675" w14:textId="77777777" w:rsidR="008B4C49" w:rsidRPr="008B4C49" w:rsidRDefault="008B4C49" w:rsidP="008B4C49"/>
    <w:p w14:paraId="2847F795" w14:textId="6BF1C6CC" w:rsidR="00C43B40" w:rsidRDefault="00C43B40" w:rsidP="00C43B40">
      <w:pPr>
        <w:pStyle w:val="TOC6"/>
        <w:numPr>
          <w:ilvl w:val="0"/>
          <w:numId w:val="11"/>
        </w:numPr>
        <w:rPr>
          <w:rStyle w:val="Hyperlink"/>
          <w:color w:val="000000" w:themeColor="text1"/>
        </w:rPr>
      </w:pPr>
      <w:proofErr w:type="spellStart"/>
      <w:r w:rsidRPr="00C43B40">
        <w:rPr>
          <w:b/>
          <w:bCs/>
        </w:rPr>
        <w:t>Thankam</w:t>
      </w:r>
      <w:proofErr w:type="spellEnd"/>
      <w:r w:rsidRPr="00C43B40">
        <w:rPr>
          <w:b/>
          <w:bCs/>
        </w:rPr>
        <w:t xml:space="preserve"> FG</w:t>
      </w:r>
      <w:r w:rsidRPr="00CD737D">
        <w:t xml:space="preserve">, Ayoub JG, </w:t>
      </w:r>
      <w:r w:rsidRPr="00C43B40">
        <w:rPr>
          <w:b/>
          <w:bCs/>
        </w:rPr>
        <w:t>Radwan Ahmed MM</w:t>
      </w:r>
      <w:r w:rsidRPr="00CD737D">
        <w:t xml:space="preserve">, Siddique A, Sanchez TC, Peralta RA, Pennington TJ, </w:t>
      </w:r>
      <w:r w:rsidRPr="00CD737D">
        <w:rPr>
          <w:b/>
          <w:bCs/>
        </w:rPr>
        <w:t>Agrawal DK</w:t>
      </w:r>
      <w:r w:rsidRPr="00CD737D">
        <w:t xml:space="preserve">: Association of hypoxia and mitochondrial damage associated molecular patterns in the pathogenesis of vein graft failure: a pilot study. </w:t>
      </w:r>
      <w:r w:rsidRPr="00CD737D">
        <w:rPr>
          <w:i/>
          <w:iCs/>
        </w:rPr>
        <w:t>Translational Res</w:t>
      </w:r>
      <w:r w:rsidRPr="00CD737D">
        <w:t>. 202</w:t>
      </w:r>
      <w:r>
        <w:t>1</w:t>
      </w:r>
      <w:r w:rsidRPr="00CD737D">
        <w:t xml:space="preserve"> </w:t>
      </w:r>
      <w:r>
        <w:t>Mar; 229: 38-52</w:t>
      </w:r>
      <w:r w:rsidRPr="00CD737D">
        <w:t xml:space="preserve">; </w:t>
      </w:r>
      <w:proofErr w:type="spellStart"/>
      <w:r w:rsidRPr="00CD737D">
        <w:rPr>
          <w:rStyle w:val="article-headerdoilabel"/>
        </w:rPr>
        <w:t>DOI:</w:t>
      </w:r>
      <w:hyperlink r:id="rId9" w:history="1">
        <w:r w:rsidRPr="00CD737D">
          <w:rPr>
            <w:rStyle w:val="Hyperlink"/>
          </w:rPr>
          <w:t>https</w:t>
        </w:r>
        <w:proofErr w:type="spellEnd"/>
        <w:r w:rsidRPr="00CD737D">
          <w:rPr>
            <w:rStyle w:val="Hyperlink"/>
          </w:rPr>
          <w:t>://doi.org/10.1016/j.trsl.2020.08.010</w:t>
        </w:r>
      </w:hyperlink>
      <w:r w:rsidRPr="00CD737D">
        <w:rPr>
          <w:rStyle w:val="Hyperlink"/>
        </w:rPr>
        <w:t xml:space="preserve">; </w:t>
      </w:r>
      <w:r w:rsidRPr="00CD737D">
        <w:rPr>
          <w:rStyle w:val="Hyperlink"/>
          <w:color w:val="000000" w:themeColor="text1"/>
        </w:rPr>
        <w:t>PMID: 32861831</w:t>
      </w:r>
    </w:p>
    <w:p w14:paraId="35647EBD" w14:textId="77777777" w:rsidR="00C43B40" w:rsidRPr="00C43B40" w:rsidRDefault="00C43B40" w:rsidP="00C43B40"/>
    <w:p w14:paraId="34676BBA" w14:textId="7E9C7CD5" w:rsidR="00C43B40" w:rsidRDefault="00C43B40" w:rsidP="00C43B40">
      <w:pPr>
        <w:pStyle w:val="TOC6"/>
        <w:numPr>
          <w:ilvl w:val="0"/>
          <w:numId w:val="11"/>
        </w:numPr>
        <w:rPr>
          <w:rStyle w:val="docsum-pmid"/>
        </w:rPr>
      </w:pPr>
      <w:proofErr w:type="spellStart"/>
      <w:r w:rsidRPr="00C43B40">
        <w:rPr>
          <w:b/>
          <w:bCs/>
        </w:rPr>
        <w:t>Thankam</w:t>
      </w:r>
      <w:proofErr w:type="spellEnd"/>
      <w:r w:rsidRPr="00C43B40">
        <w:rPr>
          <w:b/>
          <w:bCs/>
        </w:rPr>
        <w:t xml:space="preserve"> FG</w:t>
      </w:r>
      <w:r w:rsidRPr="00106158">
        <w:t xml:space="preserve">, </w:t>
      </w:r>
      <w:r w:rsidRPr="00233327">
        <w:rPr>
          <w:b/>
          <w:bCs/>
        </w:rPr>
        <w:t>Agrawal DK</w:t>
      </w:r>
      <w:r w:rsidRPr="00106158">
        <w:t xml:space="preserve">: </w:t>
      </w:r>
      <w:r w:rsidRPr="00233327">
        <w:rPr>
          <w:rFonts w:cs="Arial"/>
        </w:rPr>
        <w:t>Molecular chronicles of cytokine burst in COVID-19 patients with cardiovascular diseases.</w:t>
      </w:r>
      <w:r w:rsidRPr="00C003C4">
        <w:t xml:space="preserve">  </w:t>
      </w:r>
      <w:r w:rsidRPr="00233327">
        <w:rPr>
          <w:rStyle w:val="Strong"/>
          <w:rFonts w:cs="Arial"/>
          <w:i/>
          <w:iCs/>
        </w:rPr>
        <w:t>J Thoracic Cardiovasc Surg</w:t>
      </w:r>
      <w:r w:rsidRPr="00C003C4">
        <w:t xml:space="preserve">. </w:t>
      </w:r>
      <w:r>
        <w:rPr>
          <w:rStyle w:val="labs-docsum-journal-citation"/>
        </w:rPr>
        <w:t>2021 Feb; 161(2</w:t>
      </w:r>
      <w:proofErr w:type="gramStart"/>
      <w:r>
        <w:rPr>
          <w:rStyle w:val="labs-docsum-journal-citation"/>
        </w:rPr>
        <w:t>):e</w:t>
      </w:r>
      <w:proofErr w:type="gramEnd"/>
      <w:r>
        <w:rPr>
          <w:rStyle w:val="labs-docsum-journal-citation"/>
        </w:rPr>
        <w:t xml:space="preserve">217-e226. </w:t>
      </w:r>
      <w:proofErr w:type="spellStart"/>
      <w:r>
        <w:t>doi</w:t>
      </w:r>
      <w:proofErr w:type="spellEnd"/>
      <w:r w:rsidRPr="00C003C4">
        <w:t xml:space="preserve">: </w:t>
      </w:r>
      <w:hyperlink r:id="rId10" w:history="1">
        <w:r w:rsidRPr="00C003C4">
          <w:rPr>
            <w:rStyle w:val="Hyperlink"/>
          </w:rPr>
          <w:t>https://doi.org/10.1016/j.jtcvs.2020.05.083</w:t>
        </w:r>
      </w:hyperlink>
      <w:r>
        <w:rPr>
          <w:rStyle w:val="Hyperlink"/>
        </w:rPr>
        <w:t xml:space="preserve"> ; </w:t>
      </w:r>
      <w:r w:rsidRPr="00233327">
        <w:rPr>
          <w:rStyle w:val="Hyperlink"/>
          <w:color w:val="000000" w:themeColor="text1"/>
        </w:rPr>
        <w:t>PMID:</w:t>
      </w:r>
      <w:r>
        <w:rPr>
          <w:rStyle w:val="Hyperlink"/>
        </w:rPr>
        <w:t xml:space="preserve"> </w:t>
      </w:r>
      <w:r>
        <w:rPr>
          <w:rStyle w:val="docsum-pmid"/>
        </w:rPr>
        <w:t>32631657</w:t>
      </w:r>
    </w:p>
    <w:p w14:paraId="546DF568" w14:textId="77777777" w:rsidR="00C43B40" w:rsidRPr="00C43B40" w:rsidRDefault="00C43B40" w:rsidP="00C43B40"/>
    <w:p w14:paraId="45A07AE2" w14:textId="1254CD79" w:rsidR="007F13F0" w:rsidRDefault="007F13F0" w:rsidP="00C43B40"/>
    <w:p w14:paraId="5A5B6895" w14:textId="08015D83" w:rsidR="006E01B8" w:rsidRPr="007F13F0" w:rsidRDefault="006E01B8" w:rsidP="00C43B40">
      <w:r>
        <w:t>*</w:t>
      </w:r>
      <w:r w:rsidRPr="006E01B8">
        <w:rPr>
          <w:rFonts w:ascii="Chalkboard SE" w:hAnsi="Chalkboard SE"/>
        </w:rPr>
        <w:t>All bolded name</w:t>
      </w:r>
      <w:r>
        <w:rPr>
          <w:rFonts w:ascii="Chalkboard SE" w:hAnsi="Chalkboard SE"/>
        </w:rPr>
        <w:t>s</w:t>
      </w:r>
      <w:r w:rsidRPr="006E01B8">
        <w:rPr>
          <w:rFonts w:ascii="Chalkboard SE" w:hAnsi="Chalkboard SE"/>
        </w:rPr>
        <w:t xml:space="preserve"> represent the faculty in the Department of Translational Research in COMP</w:t>
      </w:r>
      <w:r>
        <w:t>.</w:t>
      </w:r>
    </w:p>
    <w:p w14:paraId="3CC1115D" w14:textId="34237C55" w:rsidR="003E6C31" w:rsidRDefault="003E6C31" w:rsidP="007F13F0">
      <w:pPr>
        <w:pStyle w:val="ListParagraph"/>
      </w:pPr>
    </w:p>
    <w:sectPr w:rsidR="003E6C31" w:rsidSect="00B50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board SE">
    <w:altName w:val="Calibri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2971"/>
    <w:multiLevelType w:val="hybridMultilevel"/>
    <w:tmpl w:val="D4DA6AB6"/>
    <w:lvl w:ilvl="0" w:tplc="3E20DAA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7616E"/>
    <w:multiLevelType w:val="multilevel"/>
    <w:tmpl w:val="0AD6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219E7"/>
    <w:multiLevelType w:val="multilevel"/>
    <w:tmpl w:val="AD76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A6C50"/>
    <w:multiLevelType w:val="hybridMultilevel"/>
    <w:tmpl w:val="31BA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462F7"/>
    <w:multiLevelType w:val="hybridMultilevel"/>
    <w:tmpl w:val="A8728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605BA"/>
    <w:multiLevelType w:val="multilevel"/>
    <w:tmpl w:val="ADF0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52A04"/>
    <w:multiLevelType w:val="singleLevel"/>
    <w:tmpl w:val="ED04326A"/>
    <w:lvl w:ilvl="0">
      <w:start w:val="1"/>
      <w:numFmt w:val="decimal"/>
      <w:pStyle w:val="TOC6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</w:abstractNum>
  <w:abstractNum w:abstractNumId="7" w15:restartNumberingAfterBreak="0">
    <w:nsid w:val="643517FE"/>
    <w:multiLevelType w:val="multilevel"/>
    <w:tmpl w:val="2C16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2620B"/>
    <w:multiLevelType w:val="hybridMultilevel"/>
    <w:tmpl w:val="F17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64C1D"/>
    <w:multiLevelType w:val="hybridMultilevel"/>
    <w:tmpl w:val="51AED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87AC9"/>
    <w:multiLevelType w:val="multilevel"/>
    <w:tmpl w:val="84D0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13"/>
    <w:rsid w:val="001A43D9"/>
    <w:rsid w:val="001E2F6B"/>
    <w:rsid w:val="0037280F"/>
    <w:rsid w:val="003E6C31"/>
    <w:rsid w:val="004838B8"/>
    <w:rsid w:val="00547208"/>
    <w:rsid w:val="00642548"/>
    <w:rsid w:val="006E01B8"/>
    <w:rsid w:val="007851EA"/>
    <w:rsid w:val="007F13F0"/>
    <w:rsid w:val="00892D9D"/>
    <w:rsid w:val="008B4C49"/>
    <w:rsid w:val="009D7A28"/>
    <w:rsid w:val="009F3098"/>
    <w:rsid w:val="00B50090"/>
    <w:rsid w:val="00C43B40"/>
    <w:rsid w:val="00E72A13"/>
    <w:rsid w:val="00EB495E"/>
    <w:rsid w:val="00E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CDA3"/>
  <w15:chartTrackingRefBased/>
  <w15:docId w15:val="{65DA7AAE-E559-B94A-97AE-C62DC202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3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3E6C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E6C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A13"/>
    <w:pPr>
      <w:ind w:left="720"/>
      <w:contextualSpacing/>
    </w:pPr>
  </w:style>
  <w:style w:type="paragraph" w:styleId="TOC6">
    <w:name w:val="toc 6"/>
    <w:basedOn w:val="Normal"/>
    <w:next w:val="Normal"/>
    <w:autoRedefine/>
    <w:semiHidden/>
    <w:rsid w:val="00E72A13"/>
    <w:pPr>
      <w:widowControl w:val="0"/>
      <w:numPr>
        <w:numId w:val="2"/>
      </w:numPr>
      <w:suppressAutoHyphens/>
      <w:ind w:hanging="720"/>
      <w:jc w:val="both"/>
    </w:pPr>
    <w:rPr>
      <w:rFonts w:ascii="Book Antiqua" w:eastAsia="MS Mincho" w:hAnsi="Book Antiqua" w:cs="Helvetica"/>
      <w:color w:val="000000"/>
      <w:spacing w:val="-3"/>
    </w:rPr>
  </w:style>
  <w:style w:type="character" w:customStyle="1" w:styleId="xapple-converted-space">
    <w:name w:val="xapple-converted-space"/>
    <w:basedOn w:val="DefaultParagraphFont"/>
    <w:rsid w:val="00E72A13"/>
  </w:style>
  <w:style w:type="character" w:styleId="Strong">
    <w:name w:val="Strong"/>
    <w:basedOn w:val="DefaultParagraphFont"/>
    <w:uiPriority w:val="22"/>
    <w:qFormat/>
    <w:rsid w:val="00E72A13"/>
    <w:rPr>
      <w:b/>
      <w:bCs/>
    </w:rPr>
  </w:style>
  <w:style w:type="character" w:styleId="Emphasis">
    <w:name w:val="Emphasis"/>
    <w:basedOn w:val="DefaultParagraphFont"/>
    <w:uiPriority w:val="20"/>
    <w:qFormat/>
    <w:rsid w:val="003E6C3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E6C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E6C3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E6C31"/>
    <w:rPr>
      <w:color w:val="0000FF"/>
      <w:u w:val="single"/>
    </w:rPr>
  </w:style>
  <w:style w:type="paragraph" w:customStyle="1" w:styleId="heading">
    <w:name w:val="heading"/>
    <w:basedOn w:val="Normal"/>
    <w:rsid w:val="003E6C31"/>
    <w:pPr>
      <w:spacing w:before="100" w:beforeAutospacing="1" w:after="100" w:afterAutospacing="1"/>
    </w:pPr>
  </w:style>
  <w:style w:type="paragraph" w:customStyle="1" w:styleId="abstract">
    <w:name w:val="abstract"/>
    <w:basedOn w:val="Normal"/>
    <w:rsid w:val="003E6C31"/>
    <w:pPr>
      <w:spacing w:before="100" w:beforeAutospacing="1" w:after="100" w:afterAutospacing="1"/>
    </w:pPr>
  </w:style>
  <w:style w:type="paragraph" w:customStyle="1" w:styleId="conflict-of-interest">
    <w:name w:val="conflict-of-interest"/>
    <w:basedOn w:val="Normal"/>
    <w:rsid w:val="003E6C31"/>
    <w:pPr>
      <w:spacing w:before="100" w:beforeAutospacing="1" w:after="100" w:afterAutospacing="1"/>
    </w:pPr>
  </w:style>
  <w:style w:type="paragraph" w:customStyle="1" w:styleId="figures">
    <w:name w:val="figures"/>
    <w:basedOn w:val="Normal"/>
    <w:rsid w:val="003E6C31"/>
    <w:pPr>
      <w:spacing w:before="100" w:beforeAutospacing="1" w:after="100" w:afterAutospacing="1"/>
    </w:pPr>
  </w:style>
  <w:style w:type="paragraph" w:customStyle="1" w:styleId="similar">
    <w:name w:val="similar"/>
    <w:basedOn w:val="Normal"/>
    <w:rsid w:val="003E6C31"/>
    <w:pPr>
      <w:spacing w:before="100" w:beforeAutospacing="1" w:after="100" w:afterAutospacing="1"/>
    </w:pPr>
  </w:style>
  <w:style w:type="paragraph" w:customStyle="1" w:styleId="references">
    <w:name w:val="references"/>
    <w:basedOn w:val="Normal"/>
    <w:rsid w:val="003E6C31"/>
    <w:pPr>
      <w:spacing w:before="100" w:beforeAutospacing="1" w:after="100" w:afterAutospacing="1"/>
    </w:pPr>
  </w:style>
  <w:style w:type="paragraph" w:customStyle="1" w:styleId="publication-types">
    <w:name w:val="publication-types"/>
    <w:basedOn w:val="Normal"/>
    <w:rsid w:val="003E6C31"/>
    <w:pPr>
      <w:spacing w:before="100" w:beforeAutospacing="1" w:after="100" w:afterAutospacing="1"/>
    </w:pPr>
  </w:style>
  <w:style w:type="paragraph" w:customStyle="1" w:styleId="related-links">
    <w:name w:val="related-links"/>
    <w:basedOn w:val="Normal"/>
    <w:rsid w:val="003E6C31"/>
    <w:pPr>
      <w:spacing w:before="100" w:beforeAutospacing="1" w:after="100" w:afterAutospacing="1"/>
    </w:pPr>
  </w:style>
  <w:style w:type="paragraph" w:customStyle="1" w:styleId="linkout">
    <w:name w:val="linkout"/>
    <w:basedOn w:val="Normal"/>
    <w:rsid w:val="003E6C31"/>
    <w:pPr>
      <w:spacing w:before="100" w:beforeAutospacing="1" w:after="100" w:afterAutospacing="1"/>
    </w:pPr>
  </w:style>
  <w:style w:type="character" w:customStyle="1" w:styleId="period">
    <w:name w:val="period"/>
    <w:basedOn w:val="DefaultParagraphFont"/>
    <w:rsid w:val="003E6C31"/>
  </w:style>
  <w:style w:type="character" w:customStyle="1" w:styleId="cit">
    <w:name w:val="cit"/>
    <w:basedOn w:val="DefaultParagraphFont"/>
    <w:rsid w:val="003E6C31"/>
  </w:style>
  <w:style w:type="character" w:customStyle="1" w:styleId="citation-doi">
    <w:name w:val="citation-doi"/>
    <w:basedOn w:val="DefaultParagraphFont"/>
    <w:rsid w:val="003E6C31"/>
  </w:style>
  <w:style w:type="character" w:customStyle="1" w:styleId="authors-list-item">
    <w:name w:val="authors-list-item"/>
    <w:basedOn w:val="DefaultParagraphFont"/>
    <w:rsid w:val="003E6C31"/>
  </w:style>
  <w:style w:type="character" w:customStyle="1" w:styleId="author-sup-separator">
    <w:name w:val="author-sup-separator"/>
    <w:basedOn w:val="DefaultParagraphFont"/>
    <w:rsid w:val="003E6C31"/>
  </w:style>
  <w:style w:type="character" w:customStyle="1" w:styleId="comma">
    <w:name w:val="comma"/>
    <w:basedOn w:val="DefaultParagraphFont"/>
    <w:rsid w:val="003E6C31"/>
  </w:style>
  <w:style w:type="character" w:customStyle="1" w:styleId="identifier">
    <w:name w:val="identifier"/>
    <w:basedOn w:val="DefaultParagraphFont"/>
    <w:rsid w:val="003E6C31"/>
  </w:style>
  <w:style w:type="character" w:customStyle="1" w:styleId="id-label">
    <w:name w:val="id-label"/>
    <w:basedOn w:val="DefaultParagraphFont"/>
    <w:rsid w:val="003E6C31"/>
  </w:style>
  <w:style w:type="character" w:customStyle="1" w:styleId="inlineblock">
    <w:name w:val="inlineblock"/>
    <w:basedOn w:val="DefaultParagraphFont"/>
    <w:rsid w:val="0037280F"/>
  </w:style>
  <w:style w:type="character" w:customStyle="1" w:styleId="sciprofiles-linkname">
    <w:name w:val="sciprofiles-link__name"/>
    <w:basedOn w:val="DefaultParagraphFont"/>
    <w:rsid w:val="0037280F"/>
  </w:style>
  <w:style w:type="character" w:customStyle="1" w:styleId="docsum-pmid">
    <w:name w:val="docsum-pmid"/>
    <w:basedOn w:val="DefaultParagraphFont"/>
    <w:rsid w:val="0037280F"/>
  </w:style>
  <w:style w:type="character" w:styleId="FollowedHyperlink">
    <w:name w:val="FollowedHyperlink"/>
    <w:basedOn w:val="DefaultParagraphFont"/>
    <w:uiPriority w:val="99"/>
    <w:semiHidden/>
    <w:unhideWhenUsed/>
    <w:rsid w:val="0037280F"/>
    <w:rPr>
      <w:color w:val="954F72" w:themeColor="followedHyperlink"/>
      <w:u w:val="single"/>
    </w:rPr>
  </w:style>
  <w:style w:type="character" w:customStyle="1" w:styleId="citation-part">
    <w:name w:val="citation-part"/>
    <w:basedOn w:val="DefaultParagraphFont"/>
    <w:rsid w:val="004838B8"/>
  </w:style>
  <w:style w:type="character" w:customStyle="1" w:styleId="docsum-journal-citation">
    <w:name w:val="docsum-journal-citation"/>
    <w:basedOn w:val="DefaultParagraphFont"/>
    <w:rsid w:val="004838B8"/>
  </w:style>
  <w:style w:type="character" w:customStyle="1" w:styleId="article-headerdoilabel">
    <w:name w:val="article-header__doi__label"/>
    <w:basedOn w:val="DefaultParagraphFont"/>
    <w:rsid w:val="00C43B40"/>
  </w:style>
  <w:style w:type="character" w:customStyle="1" w:styleId="labs-docsum-journal-citation">
    <w:name w:val="labs-docsum-journal-citation"/>
    <w:basedOn w:val="DefaultParagraphFont"/>
    <w:rsid w:val="00C43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4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746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46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6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2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010-020-03980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80/13543776.2021.18835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jnt2010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3390/ijms21228502" TargetMode="External"/><Relationship Id="rId10" Type="http://schemas.openxmlformats.org/officeDocument/2006/relationships/hyperlink" Target="https://doi.org/10.1016/j.jtcvs.2020.05.0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trsl.2020.08.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Agrawal, Devendra K</dc:creator>
  <cp:keywords/>
  <dc:description/>
  <cp:lastModifiedBy>Rodney Tanaka</cp:lastModifiedBy>
  <cp:revision>22</cp:revision>
  <dcterms:created xsi:type="dcterms:W3CDTF">2021-01-21T00:40:00Z</dcterms:created>
  <dcterms:modified xsi:type="dcterms:W3CDTF">2021-02-17T00:03:00Z</dcterms:modified>
</cp:coreProperties>
</file>